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A4581D">
        <w:rPr>
          <w:rFonts w:ascii="Arial" w:eastAsia="Times New Roman" w:hAnsi="Arial" w:cs="Arial"/>
          <w:b/>
          <w:sz w:val="24"/>
          <w:szCs w:val="24"/>
        </w:rPr>
        <w:t>6486</w:t>
      </w:r>
      <w:r w:rsidR="00C879EF" w:rsidRPr="00C879EF">
        <w:rPr>
          <w:rFonts w:ascii="Arial" w:eastAsia="Times New Roman" w:hAnsi="Arial" w:cs="Arial"/>
          <w:b/>
          <w:sz w:val="24"/>
          <w:szCs w:val="24"/>
        </w:rPr>
        <w:t>-1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A4581D" w:rsidRPr="00A4581D">
        <w:rPr>
          <w:rFonts w:ascii="Arial" w:hAnsi="Arial" w:cs="Arial"/>
          <w:b/>
          <w:sz w:val="24"/>
          <w:szCs w:val="24"/>
        </w:rPr>
        <w:t>Посуда керамическая, стеклокерамическая и стеклянная столовая, используемая в контакте с пищей. Освобождение от свинца и кадмия. Часть 1. Метод испытания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A458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B200C0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B200C0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B200C0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B200C0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>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B200C0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A4581D">
        <w:rPr>
          <w:rFonts w:ascii="Arial" w:hAnsi="Arial" w:cs="Arial"/>
          <w:sz w:val="24"/>
          <w:szCs w:val="24"/>
        </w:rPr>
        <w:t xml:space="preserve">Приложение1 проекта </w:t>
      </w:r>
      <w:proofErr w:type="gramStart"/>
      <w:r w:rsidR="00A4581D">
        <w:rPr>
          <w:rFonts w:ascii="Arial" w:hAnsi="Arial" w:cs="Arial"/>
          <w:sz w:val="24"/>
          <w:szCs w:val="24"/>
        </w:rPr>
        <w:t>ТР</w:t>
      </w:r>
      <w:proofErr w:type="gramEnd"/>
      <w:r w:rsidR="00A4581D">
        <w:rPr>
          <w:rFonts w:ascii="Arial" w:hAnsi="Arial" w:cs="Arial"/>
          <w:sz w:val="24"/>
          <w:szCs w:val="24"/>
        </w:rPr>
        <w:t xml:space="preserve"> ЕАЭС «О безопасности </w:t>
      </w:r>
      <w:r w:rsidR="00A4581D" w:rsidRPr="00A4581D">
        <w:rPr>
          <w:rFonts w:ascii="Arial" w:hAnsi="Arial" w:cs="Arial"/>
          <w:sz w:val="24"/>
          <w:szCs w:val="24"/>
        </w:rPr>
        <w:t>материалов</w:t>
      </w:r>
      <w:r w:rsidR="00A4581D">
        <w:rPr>
          <w:rFonts w:ascii="Arial" w:hAnsi="Arial" w:cs="Arial"/>
          <w:sz w:val="24"/>
          <w:szCs w:val="24"/>
        </w:rPr>
        <w:t>,</w:t>
      </w:r>
      <w:r w:rsidR="00A4581D" w:rsidRPr="00A4581D">
        <w:t xml:space="preserve"> </w:t>
      </w:r>
      <w:r w:rsidR="00A4581D">
        <w:rPr>
          <w:rFonts w:ascii="Arial" w:hAnsi="Arial" w:cs="Arial"/>
          <w:sz w:val="24"/>
          <w:szCs w:val="24"/>
        </w:rPr>
        <w:t>контактирующих с пищевой продукцией» (показатель – «свинец», «</w:t>
      </w:r>
      <w:r w:rsidR="00A4581D" w:rsidRPr="00A4581D">
        <w:rPr>
          <w:rFonts w:ascii="Arial" w:hAnsi="Arial" w:cs="Arial"/>
          <w:sz w:val="24"/>
          <w:szCs w:val="24"/>
        </w:rPr>
        <w:t>кадмий»)</w:t>
      </w:r>
      <w:r w:rsidR="00A4581D"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4581D" w:rsidRPr="00A4581D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81D">
        <w:rPr>
          <w:rFonts w:ascii="Arial" w:hAnsi="Arial" w:cs="Arial"/>
          <w:sz w:val="24"/>
          <w:szCs w:val="24"/>
        </w:rPr>
        <w:t xml:space="preserve">Настоящий стандарт устанавливает метод испытания для определения выделений свинца и кадмия из керамической, стеклокерамической и стеклянной столовой посуды, используемой в контакте с пищей, за исключением изделий со </w:t>
      </w:r>
      <w:r w:rsidR="00B4352A" w:rsidRPr="005A2649">
        <w:rPr>
          <w:rFonts w:ascii="Arial" w:hAnsi="Arial" w:cs="Arial"/>
          <w:sz w:val="24"/>
          <w:szCs w:val="24"/>
          <w:highlight w:val="green"/>
        </w:rPr>
        <w:t>стеклянным</w:t>
      </w:r>
      <w:r w:rsidRPr="00A4581D">
        <w:rPr>
          <w:rFonts w:ascii="Arial" w:hAnsi="Arial" w:cs="Arial"/>
          <w:sz w:val="24"/>
          <w:szCs w:val="24"/>
        </w:rPr>
        <w:t xml:space="preserve"> и керамическим эмалевым покрытием</w:t>
      </w:r>
      <w:proofErr w:type="gramStart"/>
      <w:r w:rsidRPr="00A4581D">
        <w:rPr>
          <w:rFonts w:ascii="Arial" w:hAnsi="Arial" w:cs="Arial"/>
          <w:sz w:val="24"/>
          <w:szCs w:val="24"/>
        </w:rPr>
        <w:t>.</w:t>
      </w:r>
      <w:proofErr w:type="gramEnd"/>
      <w:r w:rsidRPr="00A4581D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A4581D">
        <w:rPr>
          <w:rFonts w:ascii="Arial" w:hAnsi="Arial" w:cs="Arial"/>
          <w:sz w:val="24"/>
          <w:szCs w:val="24"/>
        </w:rPr>
        <w:t>р</w:t>
      </w:r>
      <w:proofErr w:type="gramEnd"/>
      <w:r w:rsidRPr="00A4581D">
        <w:rPr>
          <w:rFonts w:ascii="Arial" w:hAnsi="Arial" w:cs="Arial"/>
          <w:sz w:val="24"/>
          <w:szCs w:val="24"/>
        </w:rPr>
        <w:t xml:space="preserve">ассмотренный в </w:t>
      </w:r>
      <w:r>
        <w:rPr>
          <w:rFonts w:ascii="Arial" w:hAnsi="Arial" w:cs="Arial"/>
          <w:sz w:val="24"/>
          <w:szCs w:val="24"/>
        </w:rPr>
        <w:br/>
      </w:r>
      <w:r w:rsidRPr="00A4581D">
        <w:rPr>
          <w:rFonts w:ascii="Arial" w:hAnsi="Arial" w:cs="Arial"/>
          <w:sz w:val="24"/>
          <w:szCs w:val="24"/>
        </w:rPr>
        <w:t>ISO 4531).</w:t>
      </w:r>
    </w:p>
    <w:p w:rsidR="00E30F9A" w:rsidRPr="00AA0534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A4581D">
        <w:rPr>
          <w:rFonts w:ascii="Arial" w:hAnsi="Arial" w:cs="Arial"/>
          <w:sz w:val="24"/>
          <w:szCs w:val="24"/>
        </w:rPr>
        <w:t xml:space="preserve">Настоящий стандарт распространяется на керамическую, стеклокерамическую и стеклянную столовую посуду, которая предназначена для приготовления, тепловой обработки, </w:t>
      </w:r>
      <w:r w:rsidR="005A2649" w:rsidRPr="005A2649">
        <w:rPr>
          <w:rFonts w:ascii="Arial" w:hAnsi="Arial" w:cs="Arial"/>
          <w:sz w:val="24"/>
          <w:szCs w:val="24"/>
          <w:highlight w:val="green"/>
        </w:rPr>
        <w:t>у</w:t>
      </w:r>
      <w:r w:rsidRPr="005A2649">
        <w:rPr>
          <w:rFonts w:ascii="Arial" w:hAnsi="Arial" w:cs="Arial"/>
          <w:sz w:val="24"/>
          <w:szCs w:val="24"/>
          <w:highlight w:val="green"/>
        </w:rPr>
        <w:t>потребления</w:t>
      </w:r>
      <w:r w:rsidRPr="00A4581D">
        <w:rPr>
          <w:rFonts w:ascii="Arial" w:hAnsi="Arial" w:cs="Arial"/>
          <w:sz w:val="24"/>
          <w:szCs w:val="24"/>
        </w:rPr>
        <w:t xml:space="preserve"> и хранения пищи и напитков, за исключением изделий, используемых в пищевой промышленности, и тару.</w:t>
      </w:r>
    </w:p>
    <w:p w:rsidR="00A4581D" w:rsidRPr="00A4581D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4581D">
        <w:rPr>
          <w:rFonts w:ascii="Arial" w:hAnsi="Arial" w:cs="Arial"/>
          <w:sz w:val="24"/>
          <w:szCs w:val="24"/>
        </w:rPr>
        <w:t>Выделение потенциально токсичных металлов, в частности, свинца и кадмия, с поверхностей керамических и стеклянных изделий является проблемой, которая требует эффективных средств контроля для обеспечения защиты населения от возможных опасностей, возникающих в результате использования неправильно изготовленных и/или обработанных керамических, стеклокерамических изделий, а также изделий, используемых для приготовления, тепловой обработки, п</w:t>
      </w:r>
      <w:r w:rsidR="00B4352A">
        <w:rPr>
          <w:rFonts w:ascii="Arial" w:hAnsi="Arial" w:cs="Arial"/>
          <w:sz w:val="24"/>
          <w:szCs w:val="24"/>
        </w:rPr>
        <w:t>риема</w:t>
      </w:r>
      <w:r w:rsidRPr="00A4581D">
        <w:rPr>
          <w:rFonts w:ascii="Arial" w:hAnsi="Arial" w:cs="Arial"/>
          <w:sz w:val="24"/>
          <w:szCs w:val="24"/>
        </w:rPr>
        <w:t xml:space="preserve"> и хранения пищи и напитков.</w:t>
      </w:r>
      <w:proofErr w:type="gramEnd"/>
    </w:p>
    <w:p w:rsidR="00611371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A2649">
        <w:rPr>
          <w:rFonts w:ascii="Arial" w:hAnsi="Arial" w:cs="Arial"/>
          <w:sz w:val="24"/>
          <w:szCs w:val="24"/>
          <w:highlight w:val="green"/>
        </w:rPr>
        <w:t>Также следует учитывать существование различных требований стран по контролю над выделением токсичных металлов с поверхностей керамической посуды.</w:t>
      </w:r>
      <w:r w:rsidRPr="00A4581D">
        <w:rPr>
          <w:rFonts w:ascii="Arial" w:hAnsi="Arial" w:cs="Arial"/>
          <w:sz w:val="24"/>
          <w:szCs w:val="24"/>
        </w:rPr>
        <w:t xml:space="preserve"> Соответственно, </w:t>
      </w:r>
      <w:r w:rsidRPr="005A2649">
        <w:rPr>
          <w:rFonts w:ascii="Arial" w:hAnsi="Arial" w:cs="Arial"/>
          <w:sz w:val="24"/>
          <w:szCs w:val="24"/>
          <w:highlight w:val="green"/>
        </w:rPr>
        <w:t>необходимо п</w:t>
      </w:r>
      <w:r w:rsidR="00B4352A" w:rsidRPr="005A2649">
        <w:rPr>
          <w:rFonts w:ascii="Arial" w:hAnsi="Arial" w:cs="Arial"/>
          <w:sz w:val="24"/>
          <w:szCs w:val="24"/>
          <w:highlight w:val="green"/>
        </w:rPr>
        <w:t>рименять</w:t>
      </w:r>
      <w:r w:rsidR="00B4352A">
        <w:rPr>
          <w:rFonts w:ascii="Arial" w:hAnsi="Arial" w:cs="Arial"/>
          <w:sz w:val="24"/>
          <w:szCs w:val="24"/>
        </w:rPr>
        <w:t xml:space="preserve"> </w:t>
      </w:r>
      <w:r w:rsidRPr="00A4581D">
        <w:rPr>
          <w:rFonts w:ascii="Arial" w:hAnsi="Arial" w:cs="Arial"/>
          <w:sz w:val="24"/>
          <w:szCs w:val="24"/>
        </w:rPr>
        <w:t>принятые на международном уровне методы испытания изделий на выделение потенциально токсичных металлов.</w:t>
      </w:r>
    </w:p>
    <w:p w:rsidR="00A4581D" w:rsidRPr="00A4581D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81D">
        <w:rPr>
          <w:rFonts w:ascii="Arial" w:hAnsi="Arial" w:cs="Arial"/>
          <w:sz w:val="24"/>
          <w:szCs w:val="24"/>
        </w:rPr>
        <w:t>Метод испытания представляет собой комбинацию процедуры выщелачивания, которая является основой документа, и аналитического метода.</w:t>
      </w:r>
    </w:p>
    <w:p w:rsidR="00A4581D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81D">
        <w:rPr>
          <w:rFonts w:ascii="Arial" w:hAnsi="Arial" w:cs="Arial"/>
          <w:sz w:val="24"/>
          <w:szCs w:val="24"/>
        </w:rPr>
        <w:t xml:space="preserve">ICP-MS является эталонным аналитическим методом, так как обычно считается наиболее точным, хотя другие методы имеют свои преимущества. Можно использовать пламенную атомную абсорбцию в качестве альтернативного метода. Другие проверенные аналитические методы, такие как атомно-абсорбционная спектрометрия с графитовой печью (GFAAS) или оптико-эмиссионная спектрометрия с индуктивно-связанной плазмой (ICP-OES), также </w:t>
      </w:r>
      <w:r w:rsidRPr="00A4581D">
        <w:rPr>
          <w:rFonts w:ascii="Arial" w:hAnsi="Arial" w:cs="Arial"/>
          <w:sz w:val="24"/>
          <w:szCs w:val="24"/>
        </w:rPr>
        <w:lastRenderedPageBreak/>
        <w:t>могут быть использованы с учетом соответствующей точности для уровня выброса свинца и кадмия, подлежащего измерению.</w:t>
      </w:r>
    </w:p>
    <w:p w:rsidR="00A4581D" w:rsidRDefault="00A4581D" w:rsidP="00A4581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B215B" w:rsidRPr="00B4352A" w:rsidRDefault="00374FC3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5966">
        <w:rPr>
          <w:rFonts w:ascii="Arial" w:hAnsi="Arial" w:cs="Arial"/>
          <w:sz w:val="24"/>
          <w:szCs w:val="24"/>
        </w:rPr>
        <w:t xml:space="preserve">Целесообразность разработки настоящего стандарта обоснована необходимостью реализации требований проекта </w:t>
      </w:r>
      <w:proofErr w:type="gramStart"/>
      <w:r w:rsidRPr="00E15966">
        <w:rPr>
          <w:rFonts w:ascii="Arial" w:hAnsi="Arial" w:cs="Arial"/>
          <w:sz w:val="24"/>
          <w:szCs w:val="24"/>
        </w:rPr>
        <w:t>ТР</w:t>
      </w:r>
      <w:proofErr w:type="gramEnd"/>
      <w:r w:rsidRPr="00E15966">
        <w:rPr>
          <w:rFonts w:ascii="Arial" w:hAnsi="Arial" w:cs="Arial"/>
          <w:sz w:val="24"/>
          <w:szCs w:val="24"/>
        </w:rPr>
        <w:t xml:space="preserve"> ЕАЭС «О безопасности материалов, контактирующих с пищевой продукции» </w:t>
      </w:r>
      <w:r w:rsidR="00E15966" w:rsidRPr="00E15966">
        <w:rPr>
          <w:rFonts w:ascii="Arial" w:hAnsi="Arial" w:cs="Arial"/>
          <w:sz w:val="24"/>
          <w:szCs w:val="24"/>
        </w:rPr>
        <w:t>в части соблюдения требований к допустимым уровням веществ (кадмий и свинец), выделяющихся из материалов, контактирующих с пищевой продукцией.</w:t>
      </w:r>
      <w:bookmarkStart w:id="0" w:name="_GoBack"/>
      <w:bookmarkEnd w:id="0"/>
    </w:p>
    <w:p w:rsidR="004B215B" w:rsidRPr="00B4352A" w:rsidRDefault="004B215B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34183D" w:rsidRPr="0034183D" w:rsidRDefault="00214412" w:rsidP="0034183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4183D" w:rsidRPr="0034183D">
        <w:rPr>
          <w:rFonts w:ascii="Arial" w:hAnsi="Arial" w:cs="Arial"/>
          <w:sz w:val="24"/>
          <w:szCs w:val="24"/>
        </w:rPr>
        <w:t>ГОСТ ISO 8442-1-2013 Материалы и изделия, контактирующие с пищевыми продуктами. Посуда и приборы столовые. Часть 1. Приборы столовые для приготовления пищи. Технические условия</w:t>
      </w:r>
    </w:p>
    <w:p w:rsidR="008E7CE6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 </w:t>
      </w:r>
      <w:r w:rsidR="004E2AE7">
        <w:rPr>
          <w:rFonts w:ascii="Arial" w:hAnsi="Arial" w:cs="Arial"/>
          <w:sz w:val="24"/>
          <w:szCs w:val="24"/>
        </w:rPr>
        <w:t xml:space="preserve">на сегодняшний день </w:t>
      </w:r>
      <w:r>
        <w:rPr>
          <w:rFonts w:ascii="Arial" w:hAnsi="Arial" w:cs="Arial"/>
          <w:sz w:val="24"/>
          <w:szCs w:val="24"/>
        </w:rPr>
        <w:t>разрабатывается</w:t>
      </w:r>
      <w:r w:rsidR="004E2AE7">
        <w:rPr>
          <w:rFonts w:ascii="Arial" w:hAnsi="Arial" w:cs="Arial"/>
          <w:sz w:val="24"/>
          <w:szCs w:val="24"/>
        </w:rPr>
        <w:t xml:space="preserve"> вторая часть межгосударственного стандарта из этой серии</w:t>
      </w:r>
      <w:r w:rsidR="005A2649">
        <w:rPr>
          <w:rFonts w:ascii="Arial" w:hAnsi="Arial" w:cs="Arial"/>
          <w:sz w:val="24"/>
          <w:szCs w:val="24"/>
        </w:rPr>
        <w:t>,</w:t>
      </w:r>
      <w:r w:rsidR="004E2AE7">
        <w:rPr>
          <w:rFonts w:ascii="Arial" w:hAnsi="Arial" w:cs="Arial"/>
          <w:sz w:val="24"/>
          <w:szCs w:val="24"/>
        </w:rPr>
        <w:t xml:space="preserve"> </w:t>
      </w:r>
      <w:r w:rsidRPr="008E7CE6">
        <w:rPr>
          <w:rFonts w:ascii="Arial" w:hAnsi="Arial" w:cs="Arial"/>
          <w:sz w:val="24"/>
          <w:szCs w:val="24"/>
        </w:rPr>
        <w:t xml:space="preserve">ISO </w:t>
      </w:r>
      <w:r w:rsidR="0034183D">
        <w:rPr>
          <w:rFonts w:ascii="Arial" w:hAnsi="Arial" w:cs="Arial"/>
          <w:sz w:val="24"/>
          <w:szCs w:val="24"/>
        </w:rPr>
        <w:t>6486</w:t>
      </w:r>
      <w:r w:rsidRPr="008E7CE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 «</w:t>
      </w:r>
      <w:r w:rsidR="0034183D" w:rsidRPr="0034183D">
        <w:rPr>
          <w:rFonts w:ascii="Arial" w:hAnsi="Arial" w:cs="Arial"/>
          <w:sz w:val="24"/>
          <w:szCs w:val="24"/>
        </w:rPr>
        <w:t>Посуда керамическая, стеклокерамическая и стеклянная столовая, используемая в контакте с пищей. Выделение свинца и кадмия. Часть 2. Допустимые пределы</w:t>
      </w:r>
      <w:r>
        <w:rPr>
          <w:rFonts w:ascii="Arial" w:hAnsi="Arial" w:cs="Arial"/>
          <w:sz w:val="24"/>
          <w:szCs w:val="24"/>
        </w:rPr>
        <w:t>».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7A61FF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61FF">
        <w:rPr>
          <w:rFonts w:ascii="Arial" w:hAnsi="Arial" w:cs="Arial"/>
          <w:sz w:val="24"/>
          <w:szCs w:val="24"/>
        </w:rPr>
        <w:t xml:space="preserve">Принятие настоящего стандарта </w:t>
      </w:r>
      <w:r>
        <w:rPr>
          <w:rFonts w:ascii="Arial" w:hAnsi="Arial" w:cs="Arial"/>
          <w:sz w:val="24"/>
          <w:szCs w:val="24"/>
        </w:rPr>
        <w:t xml:space="preserve">потребует отмены </w:t>
      </w:r>
      <w:r>
        <w:rPr>
          <w:rFonts w:ascii="Arial" w:hAnsi="Arial" w:cs="Arial"/>
          <w:sz w:val="24"/>
          <w:szCs w:val="24"/>
        </w:rPr>
        <w:br/>
        <w:t xml:space="preserve">ГОСТ 25185-93 </w:t>
      </w:r>
      <w:r w:rsidRPr="007A61FF">
        <w:rPr>
          <w:rFonts w:ascii="Arial" w:hAnsi="Arial" w:cs="Arial"/>
          <w:sz w:val="24"/>
          <w:szCs w:val="24"/>
        </w:rPr>
        <w:t>(ИСО 6486-1-81) «Посуда керамическая в контакте с пищей. Выделение свинца и кадмия. Метод испытания».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200C0" w:rsidRDefault="005A2649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н</w:t>
      </w:r>
      <w:r w:rsidR="00BF2CF1" w:rsidRPr="00BF2CF1">
        <w:rPr>
          <w:rFonts w:ascii="Arial" w:hAnsi="Arial" w:cs="Arial"/>
          <w:sz w:val="24"/>
          <w:szCs w:val="24"/>
        </w:rPr>
        <w:t>ациональн</w:t>
      </w:r>
      <w:r>
        <w:rPr>
          <w:rFonts w:ascii="Arial" w:hAnsi="Arial" w:cs="Arial"/>
          <w:sz w:val="24"/>
          <w:szCs w:val="24"/>
        </w:rPr>
        <w:t>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34183D" w:rsidRPr="0034183D">
        <w:rPr>
          <w:rFonts w:ascii="Arial" w:hAnsi="Arial" w:cs="Arial"/>
          <w:sz w:val="24"/>
          <w:szCs w:val="24"/>
          <w:lang w:val="en-US"/>
        </w:rPr>
        <w:t>ISO</w:t>
      </w:r>
      <w:r w:rsidR="0034183D" w:rsidRPr="0034183D">
        <w:rPr>
          <w:rFonts w:ascii="Arial" w:hAnsi="Arial" w:cs="Arial"/>
          <w:sz w:val="24"/>
          <w:szCs w:val="24"/>
        </w:rPr>
        <w:t xml:space="preserve"> 6486-1:2019 </w:t>
      </w:r>
      <w:r w:rsidR="003F3535" w:rsidRPr="0034183D">
        <w:rPr>
          <w:rFonts w:ascii="Arial" w:hAnsi="Arial" w:cs="Arial"/>
          <w:sz w:val="24"/>
          <w:szCs w:val="24"/>
        </w:rPr>
        <w:t xml:space="preserve">Посуда керамическая, стеклокерамическая и стеклянная столовая, используемая в контакте с пищей. </w:t>
      </w:r>
      <w:r w:rsidR="003F3535" w:rsidRPr="003F3535">
        <w:rPr>
          <w:rFonts w:ascii="Arial" w:hAnsi="Arial" w:cs="Arial"/>
          <w:sz w:val="24"/>
          <w:szCs w:val="24"/>
        </w:rPr>
        <w:t>Освобождение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F3535">
        <w:rPr>
          <w:rFonts w:ascii="Arial" w:hAnsi="Arial" w:cs="Arial"/>
          <w:sz w:val="24"/>
          <w:szCs w:val="24"/>
        </w:rPr>
        <w:t>от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F3535">
        <w:rPr>
          <w:rFonts w:ascii="Arial" w:hAnsi="Arial" w:cs="Arial"/>
          <w:sz w:val="24"/>
          <w:szCs w:val="24"/>
        </w:rPr>
        <w:t>свинца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F3535">
        <w:rPr>
          <w:rFonts w:ascii="Arial" w:hAnsi="Arial" w:cs="Arial"/>
          <w:sz w:val="24"/>
          <w:szCs w:val="24"/>
        </w:rPr>
        <w:t>и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F3535">
        <w:rPr>
          <w:rFonts w:ascii="Arial" w:hAnsi="Arial" w:cs="Arial"/>
          <w:sz w:val="24"/>
          <w:szCs w:val="24"/>
        </w:rPr>
        <w:t>кадмия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. </w:t>
      </w:r>
      <w:r w:rsidR="003F3535" w:rsidRPr="003F3535">
        <w:rPr>
          <w:rFonts w:ascii="Arial" w:hAnsi="Arial" w:cs="Arial"/>
          <w:sz w:val="24"/>
          <w:szCs w:val="24"/>
        </w:rPr>
        <w:t>Часть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1. </w:t>
      </w:r>
      <w:proofErr w:type="gramStart"/>
      <w:r w:rsidR="003F3535" w:rsidRPr="003F3535">
        <w:rPr>
          <w:rFonts w:ascii="Arial" w:hAnsi="Arial" w:cs="Arial"/>
          <w:sz w:val="24"/>
          <w:szCs w:val="24"/>
        </w:rPr>
        <w:t>Метод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F3535">
        <w:rPr>
          <w:rFonts w:ascii="Arial" w:hAnsi="Arial" w:cs="Arial"/>
          <w:sz w:val="24"/>
          <w:szCs w:val="24"/>
        </w:rPr>
        <w:t>испытания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4183D" w:rsidRPr="003F3535">
        <w:rPr>
          <w:rFonts w:ascii="Arial" w:hAnsi="Arial" w:cs="Arial"/>
          <w:sz w:val="24"/>
          <w:szCs w:val="24"/>
          <w:lang w:val="en-US"/>
        </w:rPr>
        <w:t>(</w:t>
      </w:r>
      <w:r w:rsidR="003F3535" w:rsidRPr="0034183D">
        <w:rPr>
          <w:rFonts w:ascii="Arial" w:hAnsi="Arial" w:cs="Arial"/>
          <w:sz w:val="24"/>
          <w:szCs w:val="24"/>
          <w:lang w:val="en-US"/>
        </w:rPr>
        <w:t>Ceramic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ware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,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glass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ceramic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ware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and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glass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dinnerware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in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contact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with</w:t>
      </w:r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food</w:t>
      </w:r>
      <w:r w:rsidR="003F3535" w:rsidRPr="003F3535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3F3535" w:rsidRPr="003F3535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3F3535" w:rsidRPr="0034183D">
        <w:rPr>
          <w:rFonts w:ascii="Arial" w:hAnsi="Arial" w:cs="Arial"/>
          <w:sz w:val="24"/>
          <w:szCs w:val="24"/>
          <w:lang w:val="en-US"/>
        </w:rPr>
        <w:t>Release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of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lead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and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cadmium</w:t>
      </w:r>
      <w:r w:rsidR="003F3535" w:rsidRPr="00B200C0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3F3535" w:rsidRPr="0034183D">
        <w:rPr>
          <w:rFonts w:ascii="Arial" w:hAnsi="Arial" w:cs="Arial"/>
          <w:sz w:val="24"/>
          <w:szCs w:val="24"/>
          <w:lang w:val="en-US"/>
        </w:rPr>
        <w:t>Part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1.</w:t>
      </w:r>
      <w:proofErr w:type="gramEnd"/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Test</w:t>
      </w:r>
      <w:r w:rsidR="003F3535"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="003F3535" w:rsidRPr="0034183D">
        <w:rPr>
          <w:rFonts w:ascii="Arial" w:hAnsi="Arial" w:cs="Arial"/>
          <w:sz w:val="24"/>
          <w:szCs w:val="24"/>
          <w:lang w:val="en-US"/>
        </w:rPr>
        <w:t>method</w:t>
      </w:r>
      <w:r w:rsidR="0034183D" w:rsidRPr="00B200C0">
        <w:rPr>
          <w:rFonts w:ascii="Arial" w:hAnsi="Arial" w:cs="Arial"/>
          <w:sz w:val="24"/>
          <w:szCs w:val="24"/>
          <w:lang w:val="en-US"/>
        </w:rPr>
        <w:t>)</w:t>
      </w:r>
      <w:r w:rsidR="00C33723" w:rsidRPr="00B200C0">
        <w:rPr>
          <w:rFonts w:ascii="Arial" w:hAnsi="Arial" w:cs="Arial"/>
          <w:sz w:val="24"/>
          <w:szCs w:val="24"/>
          <w:lang w:val="en-US"/>
        </w:rPr>
        <w:t>.</w:t>
      </w:r>
    </w:p>
    <w:p w:rsidR="00BF2CF1" w:rsidRPr="00B200C0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Степень</w:t>
      </w:r>
      <w:r w:rsidRPr="00B200C0">
        <w:rPr>
          <w:rFonts w:ascii="Arial" w:hAnsi="Arial" w:cs="Arial"/>
          <w:sz w:val="24"/>
          <w:szCs w:val="24"/>
          <w:lang w:val="en-US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соответствия</w:t>
      </w:r>
      <w:r w:rsidRPr="00B200C0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BF2CF1">
        <w:rPr>
          <w:rFonts w:ascii="Arial" w:hAnsi="Arial" w:cs="Arial"/>
          <w:sz w:val="24"/>
          <w:szCs w:val="24"/>
        </w:rPr>
        <w:t>идентичная</w:t>
      </w:r>
      <w:r w:rsidRPr="00B200C0">
        <w:rPr>
          <w:rFonts w:ascii="Arial" w:hAnsi="Arial" w:cs="Arial"/>
          <w:sz w:val="24"/>
          <w:szCs w:val="24"/>
          <w:lang w:val="en-US"/>
        </w:rPr>
        <w:t xml:space="preserve"> (IDT).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3F3535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lastRenderedPageBreak/>
        <w:t xml:space="preserve">Адрес: г. </w:t>
      </w:r>
      <w:proofErr w:type="spellStart"/>
      <w:r w:rsidR="004B215B">
        <w:rPr>
          <w:rFonts w:ascii="Arial" w:hAnsi="Arial" w:cs="Arial"/>
          <w:color w:val="000000"/>
        </w:rPr>
        <w:t>Нур</w:t>
      </w:r>
      <w:proofErr w:type="spellEnd"/>
      <w:r w:rsidR="004B215B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4B215B" w:rsidRPr="00B4352A" w:rsidRDefault="004B215B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B4352A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B4352A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3F3535" w:rsidRPr="003F353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3F3535">
        <w:rPr>
          <w:rFonts w:ascii="Arial" w:hAnsi="Arial" w:cs="Arial"/>
          <w:color w:val="FF0000"/>
        </w:rPr>
        <w:t xml:space="preserve">Тел./Факс: </w:t>
      </w:r>
    </w:p>
    <w:p w:rsidR="00BF2CF1" w:rsidRPr="003F353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3F3535">
        <w:rPr>
          <w:rFonts w:ascii="Arial" w:hAnsi="Arial" w:cs="Arial"/>
          <w:color w:val="FF0000"/>
        </w:rPr>
        <w:t>E-</w:t>
      </w:r>
      <w:proofErr w:type="spellStart"/>
      <w:r w:rsidRPr="003F3535">
        <w:rPr>
          <w:rFonts w:ascii="Arial" w:hAnsi="Arial" w:cs="Arial"/>
          <w:color w:val="FF0000"/>
        </w:rPr>
        <w:t>mail</w:t>
      </w:r>
      <w:proofErr w:type="spellEnd"/>
      <w:r w:rsidRPr="003F3535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3F3535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66" w:rsidRDefault="00E15966" w:rsidP="00214412">
      <w:pPr>
        <w:spacing w:after="0" w:line="240" w:lineRule="auto"/>
      </w:pPr>
      <w:r>
        <w:separator/>
      </w:r>
    </w:p>
  </w:endnote>
  <w:endnote w:type="continuationSeparator" w:id="0">
    <w:p w:rsidR="00E15966" w:rsidRDefault="00E15966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E15966" w:rsidRPr="00214412" w:rsidRDefault="00E15966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66" w:rsidRDefault="00E15966" w:rsidP="00214412">
      <w:pPr>
        <w:spacing w:after="0" w:line="240" w:lineRule="auto"/>
      </w:pPr>
      <w:r>
        <w:separator/>
      </w:r>
    </w:p>
  </w:footnote>
  <w:footnote w:type="continuationSeparator" w:id="0">
    <w:p w:rsidR="00E15966" w:rsidRDefault="00E15966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1D2D14"/>
    <w:rsid w:val="00214412"/>
    <w:rsid w:val="002234FA"/>
    <w:rsid w:val="00242FF7"/>
    <w:rsid w:val="002D69E7"/>
    <w:rsid w:val="0034183D"/>
    <w:rsid w:val="00374FC3"/>
    <w:rsid w:val="00383962"/>
    <w:rsid w:val="003F3535"/>
    <w:rsid w:val="004877CF"/>
    <w:rsid w:val="004B215B"/>
    <w:rsid w:val="004E2AE7"/>
    <w:rsid w:val="005A2649"/>
    <w:rsid w:val="00611371"/>
    <w:rsid w:val="00633EA7"/>
    <w:rsid w:val="00745711"/>
    <w:rsid w:val="007735BC"/>
    <w:rsid w:val="007A61FF"/>
    <w:rsid w:val="007A716D"/>
    <w:rsid w:val="008B2E32"/>
    <w:rsid w:val="008D34C6"/>
    <w:rsid w:val="008E7CE6"/>
    <w:rsid w:val="009576B3"/>
    <w:rsid w:val="00A4581D"/>
    <w:rsid w:val="00AA0534"/>
    <w:rsid w:val="00B200C0"/>
    <w:rsid w:val="00B4352A"/>
    <w:rsid w:val="00B930E6"/>
    <w:rsid w:val="00B97446"/>
    <w:rsid w:val="00BB7AFD"/>
    <w:rsid w:val="00BF2CF1"/>
    <w:rsid w:val="00C33723"/>
    <w:rsid w:val="00C879EF"/>
    <w:rsid w:val="00D015EA"/>
    <w:rsid w:val="00D61D87"/>
    <w:rsid w:val="00D869A5"/>
    <w:rsid w:val="00DF4E55"/>
    <w:rsid w:val="00E15966"/>
    <w:rsid w:val="00E3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03FEF-EA20-44A3-8880-E80918DC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12</cp:revision>
  <dcterms:created xsi:type="dcterms:W3CDTF">2020-02-20T06:19:00Z</dcterms:created>
  <dcterms:modified xsi:type="dcterms:W3CDTF">2020-03-19T10:16:00Z</dcterms:modified>
</cp:coreProperties>
</file>